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D556D" w14:textId="476B10B1" w:rsidR="00867F39" w:rsidRDefault="35DF499B" w:rsidP="40FC65EF">
      <w:pPr>
        <w:pStyle w:val="Heading2"/>
        <w:spacing w:before="299" w:after="299"/>
        <w:rPr>
          <w:rFonts w:ascii="Aptos" w:eastAsia="Aptos" w:hAnsi="Aptos" w:cs="Aptos"/>
          <w:b/>
          <w:bCs/>
          <w:color w:val="auto"/>
          <w:sz w:val="24"/>
          <w:szCs w:val="24"/>
        </w:rPr>
      </w:pPr>
      <w:r w:rsidRPr="35DF499B">
        <w:rPr>
          <w:rFonts w:ascii="Aptos" w:eastAsia="Aptos" w:hAnsi="Aptos" w:cs="Aptos"/>
          <w:b/>
          <w:bCs/>
          <w:color w:val="auto"/>
          <w:sz w:val="24"/>
          <w:szCs w:val="24"/>
        </w:rPr>
        <w:t>XYZ TITANIUM VIEW LITE Cristal Templado, 6x Ventiladores A-RGB de 120 mm, PWM, Controlador Integrado, Diseño Panorámico 2D, Tipo C, USB 3.0, M-ATX</w:t>
      </w:r>
    </w:p>
    <w:p w14:paraId="17367DFE" w14:textId="08A03C22" w:rsidR="00867F39" w:rsidRDefault="40FC65EF" w:rsidP="40FC65EF">
      <w:pPr>
        <w:spacing w:before="240" w:after="240"/>
      </w:pPr>
      <w:r w:rsidRPr="40FC65EF">
        <w:rPr>
          <w:rFonts w:ascii="Aptos" w:eastAsia="Aptos" w:hAnsi="Aptos" w:cs="Aptos"/>
        </w:rPr>
        <w:t>Eleva tu experiencia de juego con la XYZ TITANIUM VIEW LITE. Este chasis M-ATX ofrece una cautivadora vista panorámica de tus componentes a través de su panel de cristal templado, a la vez que garantiza un flujo de aire y una gestión de cables óptimos para un rendimiento máximo en un formato compacto.</w:t>
      </w:r>
    </w:p>
    <w:p w14:paraId="320CD921" w14:textId="1B0992F2" w:rsidR="00867F39" w:rsidRDefault="40FC65EF" w:rsidP="40FC65EF">
      <w:pPr>
        <w:spacing w:before="240" w:after="240"/>
      </w:pPr>
      <w:r w:rsidRPr="40FC65EF">
        <w:rPr>
          <w:rFonts w:ascii="Aptos" w:eastAsia="Aptos" w:hAnsi="Aptos" w:cs="Aptos"/>
          <w:b/>
          <w:bCs/>
        </w:rPr>
        <w:t>Características Principales:</w:t>
      </w:r>
    </w:p>
    <w:p w14:paraId="683B81B5" w14:textId="5F69B61B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  <w:b/>
          <w:bCs/>
        </w:rPr>
        <w:t>Diseño Panorámico 2D con Cristal Templado:</w:t>
      </w:r>
      <w:r w:rsidRPr="40FC65EF">
        <w:rPr>
          <w:rFonts w:ascii="Aptos" w:eastAsia="Aptos" w:hAnsi="Aptos" w:cs="Aptos"/>
        </w:rPr>
        <w:t xml:space="preserve"> Sumérgete en la belleza de tu construcción a través del panel lateral de cristal templado. Luce tu hardware de gama alta y crea una pieza central impresionante para tu configuración de juego.</w:t>
      </w:r>
    </w:p>
    <w:p w14:paraId="59B84BF1" w14:textId="32ECE0F0" w:rsidR="00867F39" w:rsidRDefault="3D75FAD9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3D75FAD9">
        <w:rPr>
          <w:rFonts w:ascii="Aptos" w:eastAsia="Aptos" w:hAnsi="Aptos" w:cs="Aptos"/>
          <w:b/>
          <w:bCs/>
        </w:rPr>
        <w:t>Refrigeración Eficiente con 6 Ventiladores A-RGB:</w:t>
      </w:r>
      <w:r w:rsidRPr="3D75FAD9">
        <w:rPr>
          <w:rFonts w:ascii="Aptos" w:eastAsia="Aptos" w:hAnsi="Aptos" w:cs="Aptos"/>
        </w:rPr>
        <w:t xml:space="preserve"> Mantén tus componentes frescos y funcionando a su máximo rendimiento con los seis ventiladores A-RGB de 120 mm preinstalados (2 frontales con flujo de aire inverso, 1 inferior invertido,1 trasero con flujo de aire regular y 2 superiores con flujo regular). Estos ventiladores proporcionan un amplio flujo de aire e iluminación personalizable para crear una atmósfera de juego cautivadora.</w:t>
      </w:r>
    </w:p>
    <w:p w14:paraId="5A672284" w14:textId="47AD2008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  <w:b/>
          <w:bCs/>
        </w:rPr>
        <w:t>Controlador PWM y ARGB Integrado:</w:t>
      </w:r>
      <w:r w:rsidRPr="40FC65EF">
        <w:rPr>
          <w:rFonts w:ascii="Aptos" w:eastAsia="Aptos" w:hAnsi="Aptos" w:cs="Aptos"/>
        </w:rPr>
        <w:t xml:space="preserve"> Toma el control de la estética y el rendimiento de tu sistema con el controlador integrado. Personaliza las velocidades de los ventiladores y los efectos de iluminación ARGB, y sincronízalos con tu placa base para una experiencia fluida e inmersiva.</w:t>
      </w:r>
    </w:p>
    <w:p w14:paraId="20581728" w14:textId="187755F5" w:rsidR="00867F39" w:rsidRDefault="0F532E9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F532E9F">
        <w:rPr>
          <w:rFonts w:ascii="Aptos" w:eastAsia="Aptos" w:hAnsi="Aptos" w:cs="Aptos"/>
          <w:b/>
          <w:bCs/>
        </w:rPr>
        <w:t>Amplio Soporte de Refrigeración:</w:t>
      </w:r>
      <w:r w:rsidRPr="0F532E9F">
        <w:rPr>
          <w:rFonts w:ascii="Aptos" w:eastAsia="Aptos" w:hAnsi="Aptos" w:cs="Aptos"/>
        </w:rPr>
        <w:t xml:space="preserve"> La TITANIUM VIEW LITE admite una variedad de soluciones de refrigeración, con soporte para hasta 7 ventiladores y radiadores de hasta 240 mm en la parte superior y 120 mm en la parte trasera.</w:t>
      </w:r>
    </w:p>
    <w:p w14:paraId="7C07757A" w14:textId="57E00804" w:rsidR="00CF32BB" w:rsidRPr="00CF32BB" w:rsidRDefault="40FC65EF" w:rsidP="40FC65EF">
      <w:pPr>
        <w:pStyle w:val="ListParagraph"/>
        <w:numPr>
          <w:ilvl w:val="0"/>
          <w:numId w:val="1"/>
        </w:numPr>
        <w:spacing w:before="240" w:after="240"/>
      </w:pPr>
      <w:r w:rsidRPr="00CF32BB">
        <w:rPr>
          <w:rFonts w:ascii="Aptos" w:eastAsia="Aptos" w:hAnsi="Aptos" w:cs="Aptos"/>
          <w:b/>
          <w:bCs/>
        </w:rPr>
        <w:t>Espacio Compacto y Compatibilidad:</w:t>
      </w:r>
      <w:r w:rsidRPr="00CF32BB">
        <w:rPr>
          <w:rFonts w:ascii="Aptos" w:eastAsia="Aptos" w:hAnsi="Aptos" w:cs="Aptos"/>
        </w:rPr>
        <w:t xml:space="preserve"> Este chasis admite placas base Micro-ATX y Mini-ITX, así como tarjetas gráficas de hasta 345 mm y refrigeradores de CPU de hasta 165 mm. También cuenta con una práctica conectividad en el panel frontal con 1 puerto USB 3.0</w:t>
      </w:r>
      <w:r w:rsidR="00CF32BB">
        <w:rPr>
          <w:rFonts w:ascii="Aptos" w:eastAsia="Aptos" w:hAnsi="Aptos" w:cs="Aptos"/>
        </w:rPr>
        <w:t xml:space="preserve"> y </w:t>
      </w:r>
      <w:r w:rsidRPr="00CF32BB">
        <w:rPr>
          <w:rFonts w:ascii="Aptos" w:eastAsia="Aptos" w:hAnsi="Aptos" w:cs="Aptos"/>
        </w:rPr>
        <w:t>1 puerto USB 2.0</w:t>
      </w:r>
      <w:r w:rsidR="00CF32BB">
        <w:rPr>
          <w:rFonts w:ascii="Aptos" w:eastAsia="Aptos" w:hAnsi="Aptos" w:cs="Aptos"/>
        </w:rPr>
        <w:t>.</w:t>
      </w:r>
    </w:p>
    <w:p w14:paraId="45BAEA43" w14:textId="77777777" w:rsidR="00CF32BB" w:rsidRPr="00CF32BB" w:rsidRDefault="00CF32BB" w:rsidP="00CF32BB">
      <w:pPr>
        <w:pStyle w:val="ListParagraph"/>
        <w:spacing w:before="240" w:after="240"/>
      </w:pPr>
    </w:p>
    <w:p w14:paraId="14F05A89" w14:textId="4532B79D" w:rsidR="00867F39" w:rsidRDefault="40FC65EF" w:rsidP="40FC65EF">
      <w:pPr>
        <w:pStyle w:val="ListParagraph"/>
        <w:numPr>
          <w:ilvl w:val="0"/>
          <w:numId w:val="1"/>
        </w:numPr>
        <w:spacing w:before="240" w:after="240"/>
      </w:pPr>
      <w:r w:rsidRPr="00CF32BB">
        <w:rPr>
          <w:rFonts w:ascii="Aptos" w:eastAsia="Aptos" w:hAnsi="Aptos" w:cs="Aptos"/>
          <w:b/>
          <w:bCs/>
        </w:rPr>
        <w:t>Especificaciones Técnicas:</w:t>
      </w:r>
    </w:p>
    <w:p w14:paraId="367F2879" w14:textId="5E55A1A8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Tamaño de la Estructura: 350 (L) x 210 (W) x 380 (H) mm</w:t>
      </w:r>
    </w:p>
    <w:p w14:paraId="43A9AE5F" w14:textId="2E0AF5EA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Dimensiones de la Caja: 453 (L) x 272 (W) x 414 (H) mm</w:t>
      </w:r>
    </w:p>
    <w:p w14:paraId="2AAA096A" w14:textId="5322C58D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Material: Acero, Cristal Templado, ABS</w:t>
      </w:r>
    </w:p>
    <w:p w14:paraId="3AA8E719" w14:textId="2C736815" w:rsidR="00867F39" w:rsidRDefault="3D75FAD9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3D75FAD9">
        <w:rPr>
          <w:rFonts w:ascii="Aptos" w:eastAsia="Aptos" w:hAnsi="Aptos" w:cs="Aptos"/>
        </w:rPr>
        <w:t>Panel Lateral: Cristal templado con clip en el lado izquierdo</w:t>
      </w:r>
    </w:p>
    <w:p w14:paraId="6C2C0382" w14:textId="7F1CBBC3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Compatibilidad con Placas Base: Micro-ATX / Mini-ITX</w:t>
      </w:r>
    </w:p>
    <w:p w14:paraId="292A9300" w14:textId="21C4B28F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Total de Ventiladores Posibles:</w:t>
      </w:r>
    </w:p>
    <w:p w14:paraId="37AD3281" w14:textId="4804AA8B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lastRenderedPageBreak/>
        <w:t>2 x 120 mm (Superior)</w:t>
      </w:r>
    </w:p>
    <w:p w14:paraId="5E3E8852" w14:textId="47139263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2 x 120 mm (Inferior)</w:t>
      </w:r>
    </w:p>
    <w:p w14:paraId="731D77CC" w14:textId="4BB8192D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2 x 120 mm (Bandeja de la Placa Base)</w:t>
      </w:r>
    </w:p>
    <w:p w14:paraId="5899E3FD" w14:textId="65861D1A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1 x 120 mm (Trasero)</w:t>
      </w:r>
    </w:p>
    <w:p w14:paraId="3D7415B5" w14:textId="47D19793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Ventiladores Preinstalados:</w:t>
      </w:r>
    </w:p>
    <w:p w14:paraId="13EA4FDF" w14:textId="03B15AC6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2 x 120 mm (Frontal) PULSAR ARGB PWM (INVERSO)</w:t>
      </w:r>
    </w:p>
    <w:p w14:paraId="382413F4" w14:textId="3303F050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1 x 120 mm (Trasero) PULSAR ARGB PWM</w:t>
      </w:r>
    </w:p>
    <w:p w14:paraId="184C696C" w14:textId="778FCFCC" w:rsidR="00867F39" w:rsidRDefault="3D75FAD9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D75FAD9">
        <w:rPr>
          <w:rFonts w:ascii="Aptos" w:eastAsia="Aptos" w:hAnsi="Aptos" w:cs="Aptos"/>
        </w:rPr>
        <w:t>1 x 120 mm (Inferior) PULSAR ARGB PWM (INVERSO)</w:t>
      </w:r>
    </w:p>
    <w:p w14:paraId="29BE61E7" w14:textId="45766153" w:rsidR="3D75FAD9" w:rsidRDefault="004177A6" w:rsidP="3D75FAD9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2</w:t>
      </w:r>
      <w:r w:rsidR="3D75FAD9" w:rsidRPr="3D75FAD9">
        <w:rPr>
          <w:rFonts w:ascii="Aptos" w:eastAsia="Aptos" w:hAnsi="Aptos" w:cs="Aptos"/>
        </w:rPr>
        <w:t xml:space="preserve"> x 120 mm (Superior) PULSAR ARGB PWM</w:t>
      </w:r>
    </w:p>
    <w:p w14:paraId="18E776D6" w14:textId="6F61E2A4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Controlador: SÍ, PWM+ARGB, MBSYNC</w:t>
      </w:r>
    </w:p>
    <w:p w14:paraId="780D1EF9" w14:textId="4811C7A3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Montaje de Radiador:</w:t>
      </w:r>
    </w:p>
    <w:p w14:paraId="31338843" w14:textId="3517FBC8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1 x 240 mm (Superior)</w:t>
      </w:r>
    </w:p>
    <w:p w14:paraId="2F50C438" w14:textId="18275D0F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1 x 120 mm (Trasero)</w:t>
      </w:r>
    </w:p>
    <w:p w14:paraId="5A3B5988" w14:textId="6FA30386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Filtro: Superior</w:t>
      </w:r>
    </w:p>
    <w:p w14:paraId="47A2F637" w14:textId="69F3D5C2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Bahías de Unidad: 1x HDD de 3,5", 1 x SSD de 2,5"</w:t>
      </w:r>
    </w:p>
    <w:p w14:paraId="1D828C0F" w14:textId="75893588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Fuente de Alimentación: ATX de montaje inferior (140-160 mm)</w:t>
      </w:r>
    </w:p>
    <w:p w14:paraId="5D2C6D3E" w14:textId="78C611D8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Ranuras de Expansión: 4</w:t>
      </w:r>
    </w:p>
    <w:p w14:paraId="162BC1DC" w14:textId="24A719D8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Panel de E/S:</w:t>
      </w:r>
    </w:p>
    <w:p w14:paraId="704AC6E2" w14:textId="697AACA8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1 x USB 3.0</w:t>
      </w:r>
    </w:p>
    <w:p w14:paraId="7C286A27" w14:textId="526A2DCA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1 x USB 2.0</w:t>
      </w:r>
    </w:p>
    <w:p w14:paraId="660035E5" w14:textId="6CE8B2F6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Audio HD y Micrófono</w:t>
      </w:r>
    </w:p>
    <w:p w14:paraId="4E56FF07" w14:textId="145074B0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Botón LED</w:t>
      </w:r>
    </w:p>
    <w:p w14:paraId="6FE65C31" w14:textId="66812F06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Botón de Reinicio</w:t>
      </w:r>
    </w:p>
    <w:p w14:paraId="63DBA13A" w14:textId="5B176024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Botón de Encendido</w:t>
      </w:r>
    </w:p>
    <w:p w14:paraId="7950A9A0" w14:textId="1675C637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Longitud Máxima de la GPU: 345 mm</w:t>
      </w:r>
    </w:p>
    <w:p w14:paraId="10B431AD" w14:textId="401D876A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Altura Máxima del Refrigerador de la CPU: 165 mm</w:t>
      </w:r>
    </w:p>
    <w:p w14:paraId="147ECFBE" w14:textId="19CC4700" w:rsidR="00867F39" w:rsidRDefault="40FC65EF" w:rsidP="40FC65EF">
      <w:pPr>
        <w:spacing w:before="240" w:after="240"/>
      </w:pPr>
      <w:r w:rsidRPr="40FC65EF">
        <w:rPr>
          <w:rFonts w:ascii="Aptos" w:eastAsia="Aptos" w:hAnsi="Aptos" w:cs="Aptos"/>
          <w:b/>
          <w:bCs/>
        </w:rPr>
        <w:t>Especificaciones del Ventilador de 120 MM Preinstalado (PULSAR):</w:t>
      </w:r>
    </w:p>
    <w:p w14:paraId="2B27C04B" w14:textId="2BB6C42E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Dimensiones: 120 x 120 x 25 mm</w:t>
      </w:r>
    </w:p>
    <w:p w14:paraId="16E87A16" w14:textId="5AE410B3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Tipo de Rodamiento: Rodamiento de Rifle</w:t>
      </w:r>
    </w:p>
    <w:p w14:paraId="4790E87C" w14:textId="55C4FE0C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Voltaje:</w:t>
      </w:r>
    </w:p>
    <w:p w14:paraId="1BB3AEC8" w14:textId="7C0EB08B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Nominal: 12V DC</w:t>
      </w:r>
    </w:p>
    <w:p w14:paraId="1B20030E" w14:textId="2E0E201F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Operativo: 10.8 ~ 13.2V</w:t>
      </w:r>
    </w:p>
    <w:p w14:paraId="647BC9C7" w14:textId="58AB7E96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Arranque: DC 5V MAX</w:t>
      </w:r>
    </w:p>
    <w:p w14:paraId="5179D858" w14:textId="336168EA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Corriente:</w:t>
      </w:r>
    </w:p>
    <w:p w14:paraId="189D616A" w14:textId="443BC594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Nominal: 0.28A ± 10% MAX</w:t>
      </w:r>
    </w:p>
    <w:p w14:paraId="79393CE3" w14:textId="67E8EE3E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Etiqueta: 0.28A ± 10% MAX</w:t>
      </w:r>
    </w:p>
    <w:p w14:paraId="4C3E3F15" w14:textId="73AB9D28" w:rsidR="00867F39" w:rsidRDefault="40FC65EF" w:rsidP="40FC65EF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Bloqueado: 0.30A ± 10% MAX</w:t>
      </w:r>
    </w:p>
    <w:p w14:paraId="31DA8479" w14:textId="6549DAB8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Consumo de Energía: 3.36W ± 10% MAX</w:t>
      </w:r>
    </w:p>
    <w:p w14:paraId="422FE030" w14:textId="20B69576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lastRenderedPageBreak/>
        <w:t>Velocidad de Rotación: 600-1800 ± 10% RPM</w:t>
      </w:r>
    </w:p>
    <w:p w14:paraId="443F05DA" w14:textId="0177837B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Flujo de Aire Máximo: 78.64 CFM (ft³ / min)</w:t>
      </w:r>
    </w:p>
    <w:p w14:paraId="5F9C4CD0" w14:textId="2269794B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Presión Estática Máxima: 1.78 mm-H2O</w:t>
      </w:r>
    </w:p>
    <w:p w14:paraId="1F09D1E5" w14:textId="1289EDBC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Nivel de Ruido Máximo: 36 dB (A)</w:t>
      </w:r>
    </w:p>
    <w:p w14:paraId="19E19012" w14:textId="5BE7A7BE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Nivel de Ruido Mínimo: 18.5 dB (A)</w:t>
      </w:r>
    </w:p>
    <w:p w14:paraId="3F4B22FF" w14:textId="6C8DF162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Vida Útil: 50,000 horas a 25 ° C</w:t>
      </w:r>
    </w:p>
    <w:p w14:paraId="09798C7E" w14:textId="045382FC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Número de Aspas: 9</w:t>
      </w:r>
    </w:p>
    <w:p w14:paraId="438B6DD3" w14:textId="4952033C" w:rsidR="00867F39" w:rsidRDefault="40FC65EF" w:rsidP="40FC65EF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40FC65EF">
        <w:rPr>
          <w:rFonts w:ascii="Aptos" w:eastAsia="Aptos" w:hAnsi="Aptos" w:cs="Aptos"/>
        </w:rPr>
        <w:t>Número de Polos: 4</w:t>
      </w:r>
    </w:p>
    <w:p w14:paraId="5C1A07E2" w14:textId="0656FE1F" w:rsidR="00867F39" w:rsidRDefault="00867F39"/>
    <w:sectPr w:rsidR="00867F39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F0440" w14:textId="77777777" w:rsidR="004177A6" w:rsidRDefault="004177A6">
      <w:pPr>
        <w:spacing w:after="0" w:line="240" w:lineRule="auto"/>
      </w:pPr>
      <w:r>
        <w:separator/>
      </w:r>
    </w:p>
  </w:endnote>
  <w:endnote w:type="continuationSeparator" w:id="0">
    <w:p w14:paraId="330C9996" w14:textId="77777777" w:rsidR="004177A6" w:rsidRDefault="004177A6">
      <w:pPr>
        <w:spacing w:after="0" w:line="240" w:lineRule="auto"/>
      </w:pPr>
      <w:r>
        <w:continuationSeparator/>
      </w:r>
    </w:p>
  </w:endnote>
  <w:endnote w:type="continuationNotice" w:id="1">
    <w:p w14:paraId="7289C92C" w14:textId="77777777" w:rsidR="005038D0" w:rsidRDefault="005038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5DF499B" w14:paraId="0B431778" w14:textId="77777777" w:rsidTr="35DF499B">
      <w:trPr>
        <w:trHeight w:val="300"/>
      </w:trPr>
      <w:tc>
        <w:tcPr>
          <w:tcW w:w="3005" w:type="dxa"/>
        </w:tcPr>
        <w:p w14:paraId="0B2740C6" w14:textId="3C85A77A" w:rsidR="35DF499B" w:rsidRDefault="35DF499B" w:rsidP="35DF499B">
          <w:pPr>
            <w:pStyle w:val="Header"/>
            <w:ind w:left="-115"/>
          </w:pPr>
        </w:p>
      </w:tc>
      <w:tc>
        <w:tcPr>
          <w:tcW w:w="3005" w:type="dxa"/>
        </w:tcPr>
        <w:p w14:paraId="72E9C485" w14:textId="65699536" w:rsidR="35DF499B" w:rsidRDefault="35DF499B" w:rsidP="35DF499B">
          <w:pPr>
            <w:pStyle w:val="Header"/>
            <w:jc w:val="center"/>
          </w:pPr>
        </w:p>
      </w:tc>
      <w:tc>
        <w:tcPr>
          <w:tcW w:w="3005" w:type="dxa"/>
        </w:tcPr>
        <w:p w14:paraId="5BBF8253" w14:textId="22721A32" w:rsidR="35DF499B" w:rsidRDefault="35DF499B" w:rsidP="35DF499B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1F0D36D0" wp14:editId="32BAD49C">
                <wp:extent cx="1762125" cy="476250"/>
                <wp:effectExtent l="0" t="0" r="0" b="0"/>
                <wp:docPr id="605182169" name="Picture 6051821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2574213" w14:textId="43372137" w:rsidR="35DF499B" w:rsidRDefault="35DF499B" w:rsidP="35DF49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1488E" w14:textId="77777777" w:rsidR="004177A6" w:rsidRDefault="004177A6">
      <w:pPr>
        <w:spacing w:after="0" w:line="240" w:lineRule="auto"/>
      </w:pPr>
      <w:r>
        <w:separator/>
      </w:r>
    </w:p>
  </w:footnote>
  <w:footnote w:type="continuationSeparator" w:id="0">
    <w:p w14:paraId="10616D49" w14:textId="77777777" w:rsidR="004177A6" w:rsidRDefault="004177A6">
      <w:pPr>
        <w:spacing w:after="0" w:line="240" w:lineRule="auto"/>
      </w:pPr>
      <w:r>
        <w:continuationSeparator/>
      </w:r>
    </w:p>
  </w:footnote>
  <w:footnote w:type="continuationNotice" w:id="1">
    <w:p w14:paraId="3F0416A5" w14:textId="77777777" w:rsidR="005038D0" w:rsidRDefault="005038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5DF499B" w14:paraId="3DD41C0E" w14:textId="77777777" w:rsidTr="35DF499B">
      <w:trPr>
        <w:trHeight w:val="300"/>
      </w:trPr>
      <w:tc>
        <w:tcPr>
          <w:tcW w:w="3005" w:type="dxa"/>
        </w:tcPr>
        <w:p w14:paraId="22C2974D" w14:textId="4441A2B7" w:rsidR="35DF499B" w:rsidRDefault="35DF499B" w:rsidP="35DF499B">
          <w:pPr>
            <w:pStyle w:val="Header"/>
            <w:ind w:left="-115"/>
          </w:pPr>
        </w:p>
      </w:tc>
      <w:tc>
        <w:tcPr>
          <w:tcW w:w="3005" w:type="dxa"/>
        </w:tcPr>
        <w:p w14:paraId="0D522A7F" w14:textId="6DF54C2D" w:rsidR="35DF499B" w:rsidRDefault="35DF499B" w:rsidP="35DF499B">
          <w:pPr>
            <w:pStyle w:val="Header"/>
            <w:jc w:val="center"/>
          </w:pPr>
        </w:p>
      </w:tc>
      <w:tc>
        <w:tcPr>
          <w:tcW w:w="3005" w:type="dxa"/>
        </w:tcPr>
        <w:p w14:paraId="2BFAB531" w14:textId="5A385A5F" w:rsidR="35DF499B" w:rsidRDefault="35DF499B" w:rsidP="35DF499B">
          <w:pPr>
            <w:pStyle w:val="Header"/>
            <w:ind w:right="-115"/>
            <w:jc w:val="right"/>
          </w:pPr>
        </w:p>
      </w:tc>
    </w:tr>
  </w:tbl>
  <w:p w14:paraId="33E1B694" w14:textId="0C70AC39" w:rsidR="35DF499B" w:rsidRDefault="35DF499B" w:rsidP="35DF49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DFE5C6"/>
    <w:multiLevelType w:val="hybridMultilevel"/>
    <w:tmpl w:val="EA265562"/>
    <w:lvl w:ilvl="0" w:tplc="E1BA1E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C611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5863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C45F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3442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FCD8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3A61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0E52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8C5C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0061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C475362"/>
    <w:rsid w:val="00171A68"/>
    <w:rsid w:val="002E3D4D"/>
    <w:rsid w:val="004177A6"/>
    <w:rsid w:val="005038D0"/>
    <w:rsid w:val="0060751E"/>
    <w:rsid w:val="00867F39"/>
    <w:rsid w:val="00AB711B"/>
    <w:rsid w:val="00BE7F89"/>
    <w:rsid w:val="00CE02DE"/>
    <w:rsid w:val="00CF32BB"/>
    <w:rsid w:val="00E82BFD"/>
    <w:rsid w:val="00FD0C4C"/>
    <w:rsid w:val="0F532E9F"/>
    <w:rsid w:val="35DF499B"/>
    <w:rsid w:val="3D75FAD9"/>
    <w:rsid w:val="40FC65EF"/>
    <w:rsid w:val="7C47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75362"/>
  <w15:chartTrackingRefBased/>
  <w15:docId w15:val="{B41D4D89-A0EA-4A83-803B-C79974B85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537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5</cp:revision>
  <dcterms:created xsi:type="dcterms:W3CDTF">2024-09-22T17:46:00Z</dcterms:created>
  <dcterms:modified xsi:type="dcterms:W3CDTF">2025-02-17T16:17:00Z</dcterms:modified>
</cp:coreProperties>
</file>