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736F49" w:rsidR="00736F49" w:rsidP="351FDC7A" w:rsidRDefault="00736F49" w14:paraId="02E10F67" w14:textId="4A663F15">
      <w:pPr>
        <w:spacing w:before="0" w:beforeAutospacing="off" w:after="0" w:afterAutospacing="off"/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</w:pP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Vidrio Templado | Malla Frontal | Alto Flujo de Aire | 3x Ventiladores A-RGB de 120mm | PWM | Controlador Integrado | M-ATX Negro</w:t>
      </w:r>
    </w:p>
    <w:p w:rsidRPr="00736F49" w:rsidR="00736F49" w:rsidP="351FDC7A" w:rsidRDefault="00736F49" w14:paraId="66257857" w14:textId="36545934">
      <w:pPr>
        <w:spacing w:before="0" w:beforeAutospacing="off" w:after="0" w:afterAutospacing="off"/>
      </w:pPr>
    </w:p>
    <w:p w:rsidRPr="00736F49" w:rsidR="00736F49" w:rsidP="351FDC7A" w:rsidRDefault="00736F49" w14:paraId="6F9482A4" w14:textId="223F9638">
      <w:pPr>
        <w:spacing w:before="0" w:beforeAutospacing="off" w:after="0" w:afterAutospacing="off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XYZ OMEGA es un chasis compacto y moderno diseñado para aquellos que buscan el equilibrio perfecto entre rendimiento, estilo y funcionalidad. Con una construcción sólida que combina acero, vidrio templado y malla, este chasis está optimizado para un flujo de aire superior y cuenta con características avanzadas como ventiladores A-RGB preinstalados, un controlador integrado y compatibilidad con configuraciones de alto rendimiento.</w:t>
      </w:r>
    </w:p>
    <w:p w:rsidRPr="00736F49" w:rsidR="00736F49" w:rsidP="351FDC7A" w:rsidRDefault="00736F49" w14:paraId="65166A2E" w14:textId="099E3141">
      <w:pPr>
        <w:spacing w:before="0" w:beforeAutospacing="off" w:after="0" w:afterAutospacing="off"/>
      </w:pPr>
    </w:p>
    <w:p w:rsidRPr="00736F49" w:rsidR="00736F49" w:rsidP="351FDC7A" w:rsidRDefault="00736F49" w14:paraId="7C2DEADF" w14:textId="0103CA86">
      <w:pPr>
        <w:spacing w:before="0" w:beforeAutospacing="off" w:after="0" w:afterAutospacing="off"/>
      </w:pP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Características Principales</w:t>
      </w:r>
    </w:p>
    <w:p w:rsidRPr="00736F49" w:rsidR="00736F49" w:rsidP="351FDC7A" w:rsidRDefault="00736F49" w14:paraId="15881E3E" w14:textId="50362165">
      <w:pPr>
        <w:spacing w:before="180" w:beforeAutospacing="off" w:after="0" w:afterAutospacing="off"/>
        <w:ind w:left="195" w:right="0" w:hanging="1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Vidrio Templado con Bisagras</w:t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: El panel lateral de vidrio templado ofrece una vista clara del interior, añadiendo sofisticación y permitiendo un fácil acceso para el mantenimiento.</w:t>
      </w:r>
    </w:p>
    <w:p w:rsidRPr="00736F49" w:rsidR="00736F49" w:rsidP="351FDC7A" w:rsidRDefault="00736F49" w14:paraId="1AE1872F" w14:textId="6BE59A09">
      <w:pPr>
        <w:spacing w:before="180" w:beforeAutospacing="off" w:after="0" w:afterAutospacing="off"/>
        <w:ind w:left="195" w:right="0" w:hanging="1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Malla Frontal Optimizada</w:t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: Diseñada para maximizar el flujo de aire, asegurando una refrigeración eficaz incluso en configuraciones de alto rendimiento.</w:t>
      </w:r>
    </w:p>
    <w:p w:rsidRPr="00736F49" w:rsidR="00736F49" w:rsidP="351FDC7A" w:rsidRDefault="00736F49" w14:paraId="60847586" w14:textId="3F2D2D6C">
      <w:pPr>
        <w:spacing w:before="180" w:beforeAutospacing="off" w:after="0" w:afterAutospacing="off"/>
        <w:ind w:left="195" w:right="0" w:hanging="1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Ventiladores A-RGB Preinstalados</w:t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: Equipado con tres ventiladores A-RGB de 120mm que ofrecen un rendimiento de refrigeración excepcional y efectos de iluminación personalizables.</w:t>
      </w:r>
    </w:p>
    <w:p w:rsidRPr="00736F49" w:rsidR="00736F49" w:rsidP="351FDC7A" w:rsidRDefault="00736F49" w14:paraId="1BB121A3" w14:textId="61B11864">
      <w:pPr>
        <w:spacing w:before="180" w:beforeAutospacing="off" w:after="0" w:afterAutospacing="off"/>
        <w:ind w:left="195" w:right="0" w:hanging="1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Controlador Integrado con PWM y A-RGB</w:t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: Personaliza la iluminación y ajusta las velocidades de los ventiladores para mantener un equilibrio entre rendimiento y silencio.</w:t>
      </w:r>
    </w:p>
    <w:p w:rsidRPr="00736F49" w:rsidR="00736F49" w:rsidP="351FDC7A" w:rsidRDefault="00736F49" w14:paraId="69113F21" w14:textId="50D1528E">
      <w:pPr>
        <w:spacing w:before="180" w:beforeAutospacing="off" w:after="0" w:afterAutospacing="off"/>
        <w:ind w:left="195" w:right="0" w:hanging="1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Compatibilidad Amplia</w:t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: Compatible con placas base M-ATX e ITX, tarjetas gráficas de hasta 340 mm y disipadores de CPU de hasta 190 mm, lo que lo hace adecuado para configuraciones avanzadas.</w:t>
      </w:r>
    </w:p>
    <w:p w:rsidRPr="00736F49" w:rsidR="00736F49" w:rsidP="351FDC7A" w:rsidRDefault="00736F49" w14:paraId="31C0DF2C" w14:textId="77EFF1C0">
      <w:pPr>
        <w:spacing w:before="180" w:beforeAutospacing="off" w:after="0" w:afterAutospacing="off"/>
        <w:ind w:left="195" w:right="0" w:hanging="1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Listo para Refrigeración Líquida</w:t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: Soporta radiadores de hasta 240 mm en la parte frontal y 120 mm en la parte posterior, ideal para configuraciones de refrigeración líquida.</w:t>
      </w:r>
    </w:p>
    <w:p w:rsidRPr="00736F49" w:rsidR="00736F49" w:rsidP="351FDC7A" w:rsidRDefault="00736F49" w14:paraId="67F30B87" w14:textId="22090864">
      <w:pPr>
        <w:spacing w:before="0" w:beforeAutospacing="off" w:after="0" w:afterAutospacing="off"/>
      </w:pPr>
    </w:p>
    <w:p w:rsidRPr="00736F49" w:rsidR="00736F49" w:rsidP="351FDC7A" w:rsidRDefault="00736F49" w14:paraId="189323D3" w14:textId="3AF4D8AA">
      <w:pPr>
        <w:spacing w:before="0" w:beforeAutospacing="off" w:after="0" w:afterAutospacing="off"/>
      </w:pP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Especificaciones Técnicas</w:t>
      </w:r>
    </w:p>
    <w:p w:rsidRPr="00736F49" w:rsidR="00736F49" w:rsidP="351FDC7A" w:rsidRDefault="00736F49" w14:paraId="0912CF07" w14:textId="71F6E643">
      <w:pPr>
        <w:spacing w:before="180" w:beforeAutospacing="off" w:after="0" w:afterAutospacing="off"/>
        <w:ind w:left="195" w:right="0" w:hanging="1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Dimensiones de la Estructura</w:t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: 230 x 375 x 350 mm (Ancho x Alto x Profundidad)</w:t>
      </w:r>
    </w:p>
    <w:p w:rsidRPr="00736F49" w:rsidR="00736F49" w:rsidP="351FDC7A" w:rsidRDefault="00736F49" w14:paraId="7280A398" w14:textId="7E3B1DA2">
      <w:pPr>
        <w:spacing w:before="180" w:beforeAutospacing="off" w:after="0" w:afterAutospacing="off"/>
        <w:ind w:left="195" w:right="0" w:hanging="1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Dimensiones Totales</w:t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: 230 x 390 x 400 mm (Ancho x Alto x Profundidad)</w:t>
      </w:r>
    </w:p>
    <w:p w:rsidRPr="00736F49" w:rsidR="00736F49" w:rsidP="351FDC7A" w:rsidRDefault="00736F49" w14:paraId="4990685F" w14:textId="23980F90">
      <w:pPr>
        <w:spacing w:before="180" w:beforeAutospacing="off" w:after="0" w:afterAutospacing="off"/>
        <w:ind w:left="195" w:right="0" w:hanging="1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Materiales</w:t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: Acero, vidrio templado, malla, ABS, tira LED</w:t>
      </w:r>
    </w:p>
    <w:p w:rsidRPr="00736F49" w:rsidR="00736F49" w:rsidP="351FDC7A" w:rsidRDefault="00736F49" w14:paraId="474134F2" w14:textId="506662E7">
      <w:pPr>
        <w:spacing w:before="180" w:beforeAutospacing="off" w:after="0" w:afterAutospacing="off"/>
        <w:ind w:left="195" w:right="0" w:hanging="1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Panel Lateral</w:t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: Vidrio templado con bisagras</w:t>
      </w:r>
    </w:p>
    <w:p w:rsidRPr="00736F49" w:rsidR="00736F49" w:rsidP="351FDC7A" w:rsidRDefault="00736F49" w14:paraId="177A289A" w14:textId="14F4EE90">
      <w:pPr>
        <w:spacing w:before="180" w:beforeAutospacing="off" w:after="0" w:afterAutospacing="off"/>
        <w:ind w:left="195" w:right="0" w:hanging="1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Peso Neto</w:t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: 4.5 kg</w:t>
      </w:r>
    </w:p>
    <w:p w:rsidRPr="00736F49" w:rsidR="00736F49" w:rsidP="351FDC7A" w:rsidRDefault="00736F49" w14:paraId="0ACB3D4F" w14:textId="2B84245B">
      <w:pPr>
        <w:spacing w:before="180" w:beforeAutospacing="off" w:after="0" w:afterAutospacing="off"/>
        <w:ind w:left="195" w:right="0" w:hanging="1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Peso Bruto</w:t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: 5.3 kg</w:t>
      </w:r>
    </w:p>
    <w:p w:rsidRPr="00736F49" w:rsidR="00736F49" w:rsidP="351FDC7A" w:rsidRDefault="00736F49" w14:paraId="44663642" w14:textId="268AA045">
      <w:pPr>
        <w:spacing w:before="180" w:beforeAutospacing="off" w:after="0" w:afterAutospacing="off"/>
        <w:ind w:left="195" w:right="0" w:hanging="1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Color</w:t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: Negro</w:t>
      </w:r>
    </w:p>
    <w:p w:rsidRPr="00736F49" w:rsidR="00736F49" w:rsidP="351FDC7A" w:rsidRDefault="00736F49" w14:paraId="000AB0EF" w14:textId="0EBCD464">
      <w:pPr>
        <w:spacing w:before="180" w:beforeAutospacing="off" w:after="0" w:afterAutospacing="off"/>
        <w:ind w:left="195" w:right="0" w:hanging="1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Compatibilidad con Placas Base</w:t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: M-ATX / ITX /</w:t>
      </w:r>
    </w:p>
    <w:p w:rsidRPr="00736F49" w:rsidR="00736F49" w:rsidP="351FDC7A" w:rsidRDefault="00736F49" w14:paraId="1615E748" w14:textId="37049B5E">
      <w:pPr>
        <w:spacing w:before="180" w:beforeAutospacing="off" w:after="0" w:afterAutospacing="off"/>
        <w:ind w:left="195" w:right="0" w:hanging="1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Opciones de Refrigeración</w:t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:</w:t>
      </w:r>
    </w:p>
    <w:p w:rsidRPr="00736F49" w:rsidR="00736F49" w:rsidP="351FDC7A" w:rsidRDefault="00736F49" w14:paraId="3FFAFEC9" w14:textId="654A17A3">
      <w:pPr>
        <w:spacing w:before="180" w:beforeAutospacing="off" w:after="0" w:afterAutospacing="off"/>
        <w:ind w:left="495" w:right="0" w:hanging="4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Ventiladores posibles: 2 x 120 mm / 2 x 140 mm (Frontal), 2 x 120 mm / 2 x 140 mm (Superior), 1 x 120 mm (Posterior)</w:t>
      </w:r>
    </w:p>
    <w:p w:rsidRPr="00736F49" w:rsidR="00736F49" w:rsidP="351FDC7A" w:rsidRDefault="00736F49" w14:paraId="00A70B62" w14:textId="05ABFD62">
      <w:pPr>
        <w:spacing w:before="180" w:beforeAutospacing="off" w:after="0" w:afterAutospacing="off"/>
        <w:ind w:left="495" w:right="0" w:hanging="4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Radiadores: 1 x 240 mm (Frontal), 1 x 240 mm (Superior), 1 x 120 mm (Posterior)</w:t>
      </w:r>
    </w:p>
    <w:p w:rsidRPr="00736F49" w:rsidR="00736F49" w:rsidP="351FDC7A" w:rsidRDefault="00736F49" w14:paraId="416EA600" w14:textId="5F7CCDD0">
      <w:pPr>
        <w:spacing w:before="180" w:beforeAutospacing="off" w:after="0" w:afterAutospacing="off"/>
        <w:ind w:left="195" w:right="0" w:hanging="1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Ventiladores Preinstalados</w:t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:</w:t>
      </w:r>
    </w:p>
    <w:p w:rsidRPr="00736F49" w:rsidR="00736F49" w:rsidP="351FDC7A" w:rsidRDefault="00736F49" w14:paraId="613F216C" w14:textId="0C0F1023">
      <w:pPr>
        <w:spacing w:before="180" w:beforeAutospacing="off" w:after="0" w:afterAutospacing="off"/>
        <w:ind w:left="495" w:right="0" w:hanging="4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Modelo: AIRPULSE 300 120 mm A-RGB PWM</w:t>
      </w:r>
    </w:p>
    <w:p w:rsidRPr="00736F49" w:rsidR="00736F49" w:rsidP="351FDC7A" w:rsidRDefault="00736F49" w14:paraId="034F3CE1" w14:textId="1C7CF59F">
      <w:pPr>
        <w:spacing w:before="180" w:beforeAutospacing="off" w:after="0" w:afterAutospacing="off"/>
        <w:ind w:left="495" w:right="0" w:hanging="4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Distribución: Frontal (2 x 120 mm), Posterior (1 x 120 mm)</w:t>
      </w:r>
    </w:p>
    <w:p w:rsidRPr="00736F49" w:rsidR="00736F49" w:rsidP="351FDC7A" w:rsidRDefault="00736F49" w14:paraId="2D57042A" w14:textId="7C722671">
      <w:pPr>
        <w:spacing w:before="180" w:beforeAutospacing="off" w:after="0" w:afterAutospacing="off"/>
        <w:ind w:left="495" w:right="0" w:hanging="4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Especificaciones: Dimensiones: 120 x 120 x 25 mm, Tensión nominal: 12 V (Ventilador) / 5 V (LED), Velocidad: PWM 800 - 1500 ± 10% RPM, Flujo de Aire: 43.02 CFM, Presión de Aire: 1.43 mmH2O, Nivel de Ruido: 24.5 dBA, Tipo de Rodamiento: Hidráulico, Vida útil: &gt; 40,000 horas (a 25 °C)</w:t>
      </w:r>
    </w:p>
    <w:p w:rsidRPr="00736F49" w:rsidR="00736F49" w:rsidP="351FDC7A" w:rsidRDefault="00736F49" w14:paraId="4199723C" w14:textId="4E0ACA26">
      <w:pPr>
        <w:spacing w:before="180" w:beforeAutospacing="off" w:after="0" w:afterAutospacing="off"/>
        <w:ind w:left="195" w:right="0" w:hanging="1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Bahias para Unidades</w:t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 xml:space="preserve">: 2 x </w:t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3.5”/</w:t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2.5”, 2 x 2.5”</w:t>
      </w:r>
    </w:p>
    <w:p w:rsidRPr="00736F49" w:rsidR="00736F49" w:rsidP="351FDC7A" w:rsidRDefault="00736F49" w14:paraId="6D4A3CAD" w14:textId="0C3E4FA1">
      <w:pPr>
        <w:spacing w:before="180" w:beforeAutospacing="off" w:after="0" w:afterAutospacing="off"/>
        <w:ind w:left="195" w:right="0" w:hanging="1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Ranuras PCI-E Horizontales</w:t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: 4</w:t>
      </w:r>
    </w:p>
    <w:p w:rsidRPr="00736F49" w:rsidR="00736F49" w:rsidP="351FDC7A" w:rsidRDefault="00736F49" w14:paraId="456F2433" w14:textId="7B913AF9">
      <w:pPr>
        <w:spacing w:before="180" w:beforeAutospacing="off" w:after="0" w:afterAutospacing="off"/>
        <w:ind w:left="195" w:right="0" w:hanging="1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Ranuras PCI-E Verticales</w:t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: 2</w:t>
      </w:r>
    </w:p>
    <w:p w:rsidRPr="00736F49" w:rsidR="00736F49" w:rsidP="351FDC7A" w:rsidRDefault="00736F49" w14:paraId="40F6884D" w14:textId="2362F49D">
      <w:pPr>
        <w:spacing w:before="180" w:beforeAutospacing="off" w:after="0" w:afterAutospacing="off"/>
        <w:ind w:left="195" w:right="0" w:hanging="1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Fuente de Alimentación</w:t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: Estándar ATX</w:t>
      </w:r>
    </w:p>
    <w:p w:rsidRPr="00736F49" w:rsidR="00736F49" w:rsidP="351FDC7A" w:rsidRDefault="00736F49" w14:paraId="5D343156" w14:textId="67BE4973">
      <w:pPr>
        <w:spacing w:before="180" w:beforeAutospacing="off" w:after="0" w:afterAutospacing="off"/>
        <w:ind w:left="195" w:right="0" w:hanging="1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Filtros de Polvo</w:t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: Superior e Inferior</w:t>
      </w:r>
    </w:p>
    <w:p w:rsidRPr="00736F49" w:rsidR="00736F49" w:rsidP="351FDC7A" w:rsidRDefault="00736F49" w14:paraId="3C03D596" w14:textId="693E21B7">
      <w:pPr>
        <w:spacing w:before="180" w:beforeAutospacing="off" w:after="0" w:afterAutospacing="off"/>
        <w:ind w:left="195" w:right="0" w:hanging="1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Panel I/O</w:t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: 2 x USB 3.0, 2 x USB 2.0, 1 x Audio HD In/Out, 1 x Botón Reset/RGB</w:t>
      </w:r>
    </w:p>
    <w:p w:rsidRPr="00736F49" w:rsidR="00736F49" w:rsidP="351FDC7A" w:rsidRDefault="00736F49" w14:paraId="091DAF12" w14:textId="11CBEC7B">
      <w:pPr>
        <w:spacing w:before="180" w:beforeAutospacing="off" w:after="0" w:afterAutospacing="off"/>
        <w:ind w:left="195" w:right="0" w:hanging="1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Longitud Máxima de GPU</w:t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: 340 mm</w:t>
      </w:r>
    </w:p>
    <w:p w:rsidRPr="00736F49" w:rsidR="00736F49" w:rsidP="351FDC7A" w:rsidRDefault="00736F49" w14:paraId="0B67AEEE" w14:textId="02277BC4">
      <w:pPr>
        <w:spacing w:before="180" w:beforeAutospacing="off" w:after="0" w:afterAutospacing="off"/>
        <w:ind w:left="195" w:right="0" w:hanging="1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Altura Máxima de Disipador de CPU</w:t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: 190 mm</w:t>
      </w:r>
    </w:p>
    <w:p w:rsidRPr="00736F49" w:rsidR="00736F49" w:rsidP="351FDC7A" w:rsidRDefault="00736F49" w14:paraId="1A2F4517" w14:textId="3E473187">
      <w:pPr>
        <w:spacing w:before="180" w:beforeAutospacing="off" w:after="0" w:afterAutospacing="off"/>
        <w:ind w:left="195" w:right="0" w:hanging="1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Dimensiones del Empaque</w:t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: 280 x 465 x 430 mm (Ancho x Alto x Profundidad)</w:t>
      </w:r>
    </w:p>
    <w:p w:rsidRPr="00736F49" w:rsidR="00736F49" w:rsidP="351FDC7A" w:rsidRDefault="00736F49" w14:paraId="1BFE5AE7" w14:textId="5A1745FF">
      <w:pPr>
        <w:spacing w:before="0" w:beforeAutospacing="off" w:after="0" w:afterAutospacing="off"/>
      </w:pPr>
    </w:p>
    <w:p w:rsidRPr="00736F49" w:rsidR="00736F49" w:rsidP="351FDC7A" w:rsidRDefault="00736F49" w14:paraId="7A241CDB" w14:textId="5C8A000F">
      <w:pPr>
        <w:spacing w:before="0" w:beforeAutospacing="off" w:after="0" w:afterAutospacing="off"/>
      </w:pP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Colores Disponibles</w:t>
      </w:r>
    </w:p>
    <w:p w:rsidRPr="00736F49" w:rsidR="00736F49" w:rsidP="351FDC7A" w:rsidRDefault="00736F49" w14:paraId="7ABF111F" w14:textId="1F190566">
      <w:pPr>
        <w:spacing w:before="180" w:beforeAutospacing="off" w:after="0" w:afterAutospacing="off"/>
        <w:ind w:left="195" w:right="0" w:hanging="195"/>
      </w:pP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Blanco</w:t>
      </w:r>
    </w:p>
    <w:p w:rsidRPr="00736F49" w:rsidR="00736F49" w:rsidP="351FDC7A" w:rsidRDefault="00736F49" w14:paraId="36287C5A" w14:textId="5286FBCC">
      <w:pPr>
        <w:spacing w:before="180" w:beforeAutospacing="off" w:after="0" w:afterAutospacing="off"/>
        <w:ind w:left="495" w:right="0" w:hanging="4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SKU: X-CS-OMEGAM-W</w:t>
      </w:r>
    </w:p>
    <w:p w:rsidRPr="00736F49" w:rsidR="00736F49" w:rsidP="351FDC7A" w:rsidRDefault="00736F49" w14:paraId="4EC5D4C8" w14:textId="4058FB40">
      <w:pPr>
        <w:spacing w:before="180" w:beforeAutospacing="off" w:after="0" w:afterAutospacing="off"/>
        <w:ind w:left="495" w:right="0" w:hanging="4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EAN: 6905290203756</w:t>
      </w:r>
    </w:p>
    <w:p w:rsidRPr="00736F49" w:rsidR="00736F49" w:rsidP="351FDC7A" w:rsidRDefault="00736F49" w14:paraId="2007349B" w14:textId="106039E1">
      <w:pPr>
        <w:spacing w:before="180" w:beforeAutospacing="off" w:after="0" w:afterAutospacing="off"/>
        <w:ind w:left="195" w:right="0" w:hanging="195"/>
      </w:pPr>
      <w:r w:rsidRPr="351FDC7A" w:rsidR="351FDC7A">
        <w:rPr>
          <w:rFonts w:ascii="Aptos" w:hAnsi="Aptos" w:eastAsia="Aptos" w:cs="Aptos"/>
          <w:b w:val="1"/>
          <w:bCs w:val="1"/>
          <w:i w:val="0"/>
          <w:iCs w:val="0"/>
          <w:noProof w:val="0"/>
          <w:color w:val="0E0E0E"/>
          <w:sz w:val="21"/>
          <w:szCs w:val="21"/>
          <w:lang w:val="es-ES"/>
        </w:rPr>
        <w:t>Negro</w:t>
      </w:r>
    </w:p>
    <w:p w:rsidRPr="00736F49" w:rsidR="00736F49" w:rsidP="351FDC7A" w:rsidRDefault="00736F49" w14:paraId="1B1357FB" w14:textId="293B864E">
      <w:pPr>
        <w:spacing w:before="180" w:beforeAutospacing="off" w:after="0" w:afterAutospacing="off"/>
        <w:ind w:left="495" w:right="0" w:hanging="4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SKU: X-CS-OMEGAM-B</w:t>
      </w:r>
    </w:p>
    <w:p w:rsidRPr="00736F49" w:rsidR="00736F49" w:rsidP="351FDC7A" w:rsidRDefault="00736F49" w14:paraId="2884755D" w14:textId="4F68E2B1">
      <w:pPr>
        <w:spacing w:before="180" w:beforeAutospacing="off" w:after="0" w:afterAutospacing="off"/>
        <w:ind w:left="495" w:right="0" w:hanging="495"/>
      </w:pP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•</w:t>
      </w:r>
      <w:r>
        <w:tab/>
      </w:r>
      <w:r w:rsidRPr="351FDC7A" w:rsidR="351FDC7A">
        <w:rPr>
          <w:rFonts w:ascii="Aptos" w:hAnsi="Aptos" w:eastAsia="Aptos" w:cs="Aptos"/>
          <w:b w:val="0"/>
          <w:bCs w:val="0"/>
          <w:i w:val="0"/>
          <w:iCs w:val="0"/>
          <w:noProof w:val="0"/>
          <w:color w:val="0E0E0E"/>
          <w:sz w:val="21"/>
          <w:szCs w:val="21"/>
          <w:lang w:val="es-ES"/>
        </w:rPr>
        <w:t>EAN: 6905290203749</w:t>
      </w:r>
    </w:p>
    <w:p w:rsidRPr="00736F49" w:rsidR="00736F49" w:rsidP="351FDC7A" w:rsidRDefault="00736F49" w14:paraId="39EB7DD9" w14:textId="5CF86713">
      <w:pPr>
        <w:rPr>
          <w:b w:val="1"/>
          <w:bCs w:val="1"/>
          <w:lang w:val="es-ES"/>
        </w:rPr>
      </w:pPr>
    </w:p>
    <w:sectPr w:rsidRPr="00736F49" w:rsidR="00A12F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36F49" w:rsidP="00736F49" w:rsidRDefault="00736F49" w14:paraId="5E1578C6" w14:textId="77777777">
      <w:pPr>
        <w:spacing w:after="0" w:line="240" w:lineRule="auto"/>
      </w:pPr>
      <w:r>
        <w:separator/>
      </w:r>
    </w:p>
  </w:endnote>
  <w:endnote w:type="continuationSeparator" w:id="0">
    <w:p w:rsidR="00736F49" w:rsidP="00736F49" w:rsidRDefault="00736F49" w14:paraId="1872992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6F49" w:rsidRDefault="00736F49" w14:paraId="448ECE4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6F49" w:rsidRDefault="00736F49" w14:paraId="3A4759A2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6F49" w:rsidRDefault="00736F49" w14:paraId="2F623AF9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36F49" w:rsidP="00736F49" w:rsidRDefault="00736F49" w14:paraId="2DD9F6F2" w14:textId="77777777">
      <w:pPr>
        <w:spacing w:after="0" w:line="240" w:lineRule="auto"/>
      </w:pPr>
      <w:r>
        <w:separator/>
      </w:r>
    </w:p>
  </w:footnote>
  <w:footnote w:type="continuationSeparator" w:id="0">
    <w:p w:rsidR="00736F49" w:rsidP="00736F49" w:rsidRDefault="00736F49" w14:paraId="1809CD2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6F49" w:rsidRDefault="00736F49" w14:paraId="24E931D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6F49" w:rsidRDefault="00736F49" w14:paraId="4270BD1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6F49" w:rsidRDefault="00736F49" w14:paraId="4EF2E66C" w14:textId="77777777">
    <w:pPr>
      <w:pStyle w:val="Header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25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F49"/>
    <w:rsid w:val="00393470"/>
    <w:rsid w:val="003F4452"/>
    <w:rsid w:val="00736F49"/>
    <w:rsid w:val="00A12F10"/>
    <w:rsid w:val="00FB1A3E"/>
    <w:rsid w:val="351FD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CECD82"/>
  <w15:chartTrackingRefBased/>
  <w15:docId w15:val="{6FE2A363-AF7D-AA4B-883D-CA247D9B19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6F4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6F4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6F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6F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6F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6F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6F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6F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6F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736F4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736F4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736F4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736F4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736F4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736F4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736F4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736F4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736F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6F49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36F49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6F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736F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6F49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736F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6F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6F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6F49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736F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6F4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36F4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36F49"/>
  </w:style>
  <w:style w:type="paragraph" w:styleId="Footer">
    <w:name w:val="footer"/>
    <w:basedOn w:val="Normal"/>
    <w:link w:val="FooterChar"/>
    <w:uiPriority w:val="99"/>
    <w:unhideWhenUsed/>
    <w:rsid w:val="00736F4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36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8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pedro sanchez</dc:creator>
  <keywords/>
  <dc:description/>
  <lastModifiedBy>pedro sanchez</lastModifiedBy>
  <revision>2</revision>
  <dcterms:created xsi:type="dcterms:W3CDTF">2024-11-18T18:27:00.0000000Z</dcterms:created>
  <dcterms:modified xsi:type="dcterms:W3CDTF">2024-11-25T20:04:53.7669185Z</dcterms:modified>
</coreProperties>
</file>